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9D1183">
        <w:rPr>
          <w:rFonts w:cs="Arial"/>
          <w:b/>
          <w:sz w:val="40"/>
          <w:szCs w:val="40"/>
          <w:lang w:eastAsia="es-ES"/>
        </w:rPr>
        <w:t>10</w:t>
      </w:r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755431" w:rsidRDefault="0075543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FD1D27" w:rsidRPr="00B32916" w:rsidRDefault="00FD1D27" w:rsidP="00B32916">
      <w:pPr>
        <w:rPr>
          <w:b/>
          <w:sz w:val="24"/>
          <w:szCs w:val="24"/>
          <w:u w:val="single"/>
        </w:rPr>
      </w:pPr>
      <w:r w:rsidRPr="00B32916">
        <w:rPr>
          <w:b/>
          <w:sz w:val="24"/>
          <w:szCs w:val="24"/>
          <w:u w:val="single"/>
        </w:rPr>
        <w:t>Instruccions per</w:t>
      </w:r>
      <w:r w:rsidR="00B32916" w:rsidRPr="00B32916">
        <w:rPr>
          <w:b/>
          <w:sz w:val="24"/>
          <w:szCs w:val="24"/>
          <w:u w:val="single"/>
        </w:rPr>
        <w:t xml:space="preserve"> generar i carregar el fitxer del formulari </w:t>
      </w:r>
      <w:r w:rsidRPr="00B32916">
        <w:rPr>
          <w:b/>
          <w:sz w:val="24"/>
          <w:szCs w:val="24"/>
          <w:u w:val="single"/>
        </w:rPr>
        <w:t>DEUC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142" w:line="276" w:lineRule="auto"/>
        <w:ind w:right="566"/>
        <w:jc w:val="both"/>
        <w:rPr>
          <w:sz w:val="22"/>
          <w:szCs w:val="22"/>
        </w:rPr>
      </w:pPr>
      <w:r w:rsidRPr="00B32916">
        <w:rPr>
          <w:sz w:val="22"/>
          <w:szCs w:val="22"/>
        </w:rPr>
        <w:t>En l’àmbit de Catalunya s’ha posat en funcionament l’eina web de generació del DEUC (</w:t>
      </w:r>
      <w:hyperlink r:id="rId10" w:history="1">
        <w:r w:rsidRPr="00B32916">
          <w:rPr>
            <w:rStyle w:val="Enlla"/>
            <w:rFonts w:cs="Arial"/>
            <w:sz w:val="22"/>
            <w:szCs w:val="22"/>
          </w:rPr>
          <w:t>https://contractaciopublica.cat/ca/deuc</w:t>
        </w:r>
      </w:hyperlink>
      <w:r w:rsidRPr="00B32916">
        <w:rPr>
          <w:sz w:val="22"/>
          <w:szCs w:val="22"/>
        </w:rPr>
        <w:t>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142" w:line="276" w:lineRule="auto"/>
        <w:ind w:right="566"/>
        <w:jc w:val="both"/>
        <w:rPr>
          <w:sz w:val="22"/>
          <w:szCs w:val="22"/>
        </w:rPr>
      </w:pPr>
      <w:r w:rsidRPr="00B32916">
        <w:rPr>
          <w:sz w:val="22"/>
          <w:szCs w:val="22"/>
        </w:rPr>
        <w:t>Els operadors econòmics disposen d’un accés obert des del nou Espai d’empreses licitadores de la PSCP i des dels enllaços d’interès que consten a la part inferior de la part pública de la PSCP.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142" w:line="276" w:lineRule="auto"/>
        <w:ind w:right="566"/>
        <w:jc w:val="both"/>
        <w:rPr>
          <w:sz w:val="22"/>
          <w:szCs w:val="22"/>
        </w:rPr>
      </w:pPr>
      <w:r w:rsidRPr="00B32916">
        <w:rPr>
          <w:sz w:val="22"/>
          <w:szCs w:val="22"/>
        </w:rPr>
        <w:t>Una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vegada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dintre</w:t>
      </w:r>
      <w:r w:rsidRPr="00B32916">
        <w:rPr>
          <w:spacing w:val="29"/>
          <w:sz w:val="22"/>
          <w:szCs w:val="22"/>
        </w:rPr>
        <w:t xml:space="preserve"> </w:t>
      </w:r>
      <w:r w:rsidRPr="00B32916">
        <w:rPr>
          <w:sz w:val="22"/>
          <w:szCs w:val="22"/>
        </w:rPr>
        <w:t>de</w:t>
      </w:r>
      <w:r w:rsidRPr="00B32916">
        <w:rPr>
          <w:spacing w:val="27"/>
          <w:sz w:val="22"/>
          <w:szCs w:val="22"/>
        </w:rPr>
        <w:t xml:space="preserve"> </w:t>
      </w:r>
      <w:r w:rsidRPr="00B32916">
        <w:rPr>
          <w:sz w:val="22"/>
          <w:szCs w:val="22"/>
        </w:rPr>
        <w:t>la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pàgina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s’ha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d’entrar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>com</w:t>
      </w:r>
      <w:r w:rsidRPr="00B32916">
        <w:rPr>
          <w:spacing w:val="24"/>
          <w:sz w:val="22"/>
          <w:szCs w:val="22"/>
        </w:rPr>
        <w:t xml:space="preserve"> </w:t>
      </w:r>
      <w:r w:rsidRPr="00B32916">
        <w:rPr>
          <w:sz w:val="22"/>
          <w:szCs w:val="22"/>
        </w:rPr>
        <w:t>a</w:t>
      </w:r>
      <w:r w:rsidRPr="00B32916">
        <w:rPr>
          <w:spacing w:val="25"/>
          <w:sz w:val="22"/>
          <w:szCs w:val="22"/>
        </w:rPr>
        <w:t xml:space="preserve"> </w:t>
      </w:r>
      <w:r w:rsidRPr="00B32916">
        <w:rPr>
          <w:sz w:val="22"/>
          <w:szCs w:val="22"/>
        </w:rPr>
        <w:t>“operador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econòmic”,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i</w:t>
      </w:r>
      <w:r w:rsidRPr="00B32916">
        <w:rPr>
          <w:spacing w:val="29"/>
          <w:sz w:val="22"/>
          <w:szCs w:val="22"/>
        </w:rPr>
        <w:t xml:space="preserve"> </w:t>
      </w:r>
      <w:r w:rsidRPr="00B32916">
        <w:rPr>
          <w:sz w:val="22"/>
          <w:szCs w:val="22"/>
        </w:rPr>
        <w:t>en</w:t>
      </w:r>
      <w:r w:rsidRPr="00B32916">
        <w:rPr>
          <w:spacing w:val="28"/>
          <w:sz w:val="22"/>
          <w:szCs w:val="22"/>
        </w:rPr>
        <w:t xml:space="preserve"> </w:t>
      </w:r>
      <w:r w:rsidRPr="00B32916">
        <w:rPr>
          <w:sz w:val="22"/>
          <w:szCs w:val="22"/>
        </w:rPr>
        <w:t xml:space="preserve">“Vull” s’ha de seleccionar </w:t>
      </w:r>
      <w:r w:rsidRPr="00B32916">
        <w:rPr>
          <w:b/>
          <w:bCs/>
          <w:sz w:val="22"/>
          <w:szCs w:val="22"/>
        </w:rPr>
        <w:t>Respondre una sol·licitud</w:t>
      </w:r>
      <w:r w:rsidRPr="00B32916">
        <w:rPr>
          <w:sz w:val="22"/>
          <w:szCs w:val="22"/>
        </w:rPr>
        <w:t>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307"/>
        <w:ind w:right="566"/>
        <w:jc w:val="both"/>
        <w:rPr>
          <w:spacing w:val="-2"/>
          <w:sz w:val="22"/>
          <w:szCs w:val="22"/>
        </w:rPr>
      </w:pPr>
      <w:r w:rsidRPr="00B32916">
        <w:rPr>
          <w:b/>
          <w:bCs/>
          <w:sz w:val="22"/>
          <w:szCs w:val="22"/>
          <w:u w:val="thick"/>
        </w:rPr>
        <w:t>S’ha</w:t>
      </w:r>
      <w:r w:rsidRPr="00B32916">
        <w:rPr>
          <w:spacing w:val="20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de</w:t>
      </w:r>
      <w:r w:rsidRPr="00B32916">
        <w:rPr>
          <w:spacing w:val="22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carregar</w:t>
      </w:r>
      <w:r w:rsidRPr="00B32916">
        <w:rPr>
          <w:spacing w:val="22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el</w:t>
      </w:r>
      <w:r w:rsidRPr="00B32916">
        <w:rPr>
          <w:spacing w:val="23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fitxer</w:t>
      </w:r>
      <w:r w:rsidRPr="00B32916">
        <w:rPr>
          <w:spacing w:val="22"/>
          <w:sz w:val="22"/>
          <w:szCs w:val="22"/>
          <w:u w:val="thick"/>
        </w:rPr>
        <w:t xml:space="preserve"> </w:t>
      </w:r>
      <w:r w:rsidRPr="00B32916">
        <w:rPr>
          <w:b/>
          <w:bCs/>
          <w:sz w:val="22"/>
          <w:szCs w:val="22"/>
          <w:u w:val="thick"/>
        </w:rPr>
        <w:t>XML</w:t>
      </w:r>
      <w:r w:rsidRPr="00B32916">
        <w:rPr>
          <w:b/>
          <w:spacing w:val="22"/>
          <w:sz w:val="22"/>
          <w:szCs w:val="22"/>
        </w:rPr>
        <w:t xml:space="preserve"> </w:t>
      </w:r>
      <w:r w:rsidRPr="00B32916">
        <w:rPr>
          <w:b/>
          <w:sz w:val="22"/>
          <w:szCs w:val="22"/>
        </w:rPr>
        <w:t>q</w:t>
      </w:r>
      <w:r w:rsidRPr="00B32916">
        <w:rPr>
          <w:sz w:val="22"/>
          <w:szCs w:val="22"/>
        </w:rPr>
        <w:t>ue</w:t>
      </w:r>
      <w:r w:rsidRPr="00B32916">
        <w:rPr>
          <w:spacing w:val="25"/>
          <w:sz w:val="22"/>
          <w:szCs w:val="22"/>
        </w:rPr>
        <w:t xml:space="preserve"> </w:t>
      </w:r>
      <w:r w:rsidRPr="00B32916">
        <w:rPr>
          <w:sz w:val="22"/>
          <w:szCs w:val="22"/>
        </w:rPr>
        <w:t>es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troba</w:t>
      </w:r>
      <w:r w:rsidRPr="00B32916">
        <w:rPr>
          <w:spacing w:val="21"/>
          <w:sz w:val="22"/>
          <w:szCs w:val="22"/>
        </w:rPr>
        <w:t xml:space="preserve"> </w:t>
      </w:r>
      <w:r w:rsidRPr="00B32916">
        <w:rPr>
          <w:sz w:val="22"/>
          <w:szCs w:val="22"/>
        </w:rPr>
        <w:t>publicat</w:t>
      </w:r>
      <w:r w:rsidRPr="00B32916">
        <w:rPr>
          <w:spacing w:val="23"/>
          <w:sz w:val="22"/>
          <w:szCs w:val="22"/>
        </w:rPr>
        <w:t xml:space="preserve"> </w:t>
      </w:r>
      <w:r w:rsidRPr="00B32916">
        <w:rPr>
          <w:sz w:val="22"/>
          <w:szCs w:val="22"/>
        </w:rPr>
        <w:t>en</w:t>
      </w:r>
      <w:r w:rsidRPr="00B32916">
        <w:rPr>
          <w:spacing w:val="24"/>
          <w:sz w:val="22"/>
          <w:szCs w:val="22"/>
        </w:rPr>
        <w:t xml:space="preserve"> </w:t>
      </w:r>
      <w:r w:rsidRPr="00B32916">
        <w:rPr>
          <w:sz w:val="22"/>
          <w:szCs w:val="22"/>
        </w:rPr>
        <w:t>el</w:t>
      </w:r>
      <w:r w:rsidRPr="00B32916">
        <w:rPr>
          <w:spacing w:val="26"/>
          <w:sz w:val="22"/>
          <w:szCs w:val="22"/>
        </w:rPr>
        <w:t xml:space="preserve"> </w:t>
      </w:r>
      <w:r w:rsidRPr="00B32916">
        <w:rPr>
          <w:sz w:val="22"/>
          <w:szCs w:val="22"/>
        </w:rPr>
        <w:t>Perfil</w:t>
      </w:r>
      <w:r w:rsidRPr="00B32916">
        <w:rPr>
          <w:spacing w:val="27"/>
          <w:sz w:val="22"/>
          <w:szCs w:val="22"/>
        </w:rPr>
        <w:t xml:space="preserve"> </w:t>
      </w:r>
      <w:r w:rsidRPr="00B32916">
        <w:rPr>
          <w:sz w:val="22"/>
          <w:szCs w:val="22"/>
        </w:rPr>
        <w:t>del</w:t>
      </w:r>
      <w:r w:rsidRPr="00B32916">
        <w:rPr>
          <w:spacing w:val="25"/>
          <w:sz w:val="22"/>
          <w:szCs w:val="22"/>
        </w:rPr>
        <w:t xml:space="preserve"> </w:t>
      </w:r>
      <w:r w:rsidRPr="00B32916">
        <w:rPr>
          <w:sz w:val="22"/>
          <w:szCs w:val="22"/>
        </w:rPr>
        <w:t>contractant</w:t>
      </w:r>
      <w:r w:rsidRPr="00B32916">
        <w:rPr>
          <w:spacing w:val="23"/>
          <w:sz w:val="22"/>
          <w:szCs w:val="22"/>
        </w:rPr>
        <w:t xml:space="preserve"> </w:t>
      </w:r>
      <w:r w:rsidRPr="00B32916">
        <w:rPr>
          <w:sz w:val="22"/>
          <w:szCs w:val="22"/>
        </w:rPr>
        <w:t>de</w:t>
      </w:r>
      <w:r w:rsidRPr="00B32916">
        <w:rPr>
          <w:spacing w:val="24"/>
          <w:sz w:val="22"/>
          <w:szCs w:val="22"/>
        </w:rPr>
        <w:t xml:space="preserve"> </w:t>
      </w:r>
      <w:r w:rsidRPr="00B32916">
        <w:rPr>
          <w:spacing w:val="-2"/>
          <w:sz w:val="22"/>
          <w:szCs w:val="22"/>
        </w:rPr>
        <w:t>l’ICS i clicar la icona “Iniciar DEUC”.</w:t>
      </w:r>
    </w:p>
    <w:p w:rsidR="00FD1D27" w:rsidRPr="00B32916" w:rsidRDefault="00FD1D27" w:rsidP="00FD1D27">
      <w:pPr>
        <w:pStyle w:val="Textindependent"/>
        <w:kinsoku w:val="0"/>
        <w:overflowPunct w:val="0"/>
        <w:spacing w:before="8"/>
        <w:jc w:val="both"/>
        <w:rPr>
          <w:sz w:val="22"/>
          <w:szCs w:val="22"/>
        </w:rPr>
      </w:pPr>
    </w:p>
    <w:p w:rsidR="00FD1D27" w:rsidRPr="00B32916" w:rsidRDefault="00FD1D27" w:rsidP="00FD1D27">
      <w:pPr>
        <w:pStyle w:val="Textindependent"/>
        <w:kinsoku w:val="0"/>
        <w:overflowPunct w:val="0"/>
        <w:spacing w:before="1"/>
        <w:ind w:right="424"/>
        <w:jc w:val="both"/>
        <w:rPr>
          <w:sz w:val="22"/>
          <w:szCs w:val="22"/>
        </w:rPr>
      </w:pPr>
      <w:r w:rsidRPr="00B32916">
        <w:rPr>
          <w:sz w:val="22"/>
          <w:szCs w:val="22"/>
          <w:u w:val="single"/>
        </w:rPr>
        <w:t>Un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cop</w:t>
      </w:r>
      <w:r w:rsidRPr="00B32916">
        <w:rPr>
          <w:spacing w:val="25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carregat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el</w:t>
      </w:r>
      <w:r w:rsidRPr="00B32916">
        <w:rPr>
          <w:spacing w:val="29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fitxer</w:t>
      </w:r>
      <w:r w:rsidRPr="00B32916">
        <w:rPr>
          <w:spacing w:val="27"/>
          <w:sz w:val="22"/>
          <w:szCs w:val="22"/>
          <w:u w:val="single"/>
        </w:rPr>
        <w:t xml:space="preserve"> </w:t>
      </w:r>
      <w:proofErr w:type="spellStart"/>
      <w:r w:rsidRPr="00B32916">
        <w:rPr>
          <w:sz w:val="22"/>
          <w:szCs w:val="22"/>
          <w:u w:val="single"/>
        </w:rPr>
        <w:t>xml</w:t>
      </w:r>
      <w:proofErr w:type="spellEnd"/>
      <w:r w:rsidRPr="00B32916">
        <w:rPr>
          <w:spacing w:val="29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i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emplenades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les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dades,</w:t>
      </w:r>
      <w:r w:rsidRPr="00B32916">
        <w:rPr>
          <w:spacing w:val="24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el</w:t>
      </w:r>
      <w:r w:rsidRPr="00B32916">
        <w:rPr>
          <w:spacing w:val="29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DEUC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s'ha</w:t>
      </w:r>
      <w:r w:rsidRPr="00B32916">
        <w:rPr>
          <w:spacing w:val="22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de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b/>
          <w:bCs/>
          <w:sz w:val="22"/>
          <w:szCs w:val="22"/>
          <w:u w:val="single"/>
        </w:rPr>
        <w:t>signar</w:t>
      </w:r>
      <w:r w:rsidRPr="00B32916">
        <w:rPr>
          <w:spacing w:val="22"/>
          <w:sz w:val="22"/>
          <w:szCs w:val="22"/>
          <w:u w:val="single"/>
        </w:rPr>
        <w:t xml:space="preserve"> </w:t>
      </w:r>
      <w:r w:rsidRPr="00B32916">
        <w:rPr>
          <w:b/>
          <w:bCs/>
          <w:spacing w:val="-2"/>
          <w:sz w:val="22"/>
          <w:szCs w:val="22"/>
          <w:u w:val="single"/>
        </w:rPr>
        <w:t>electrònicament</w:t>
      </w:r>
      <w:r w:rsidRPr="00B32916">
        <w:rPr>
          <w:b/>
          <w:bCs/>
          <w:spacing w:val="-2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pel</w:t>
      </w:r>
      <w:r w:rsidRPr="00B32916">
        <w:rPr>
          <w:spacing w:val="26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representant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de</w:t>
      </w:r>
      <w:r w:rsidRPr="00B32916">
        <w:rPr>
          <w:spacing w:val="25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l'empresa</w:t>
      </w:r>
      <w:r w:rsidRPr="00B32916">
        <w:rPr>
          <w:spacing w:val="23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i</w:t>
      </w:r>
      <w:r w:rsidRPr="00B32916">
        <w:rPr>
          <w:spacing w:val="28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adjuntar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el</w:t>
      </w:r>
      <w:r w:rsidRPr="00B32916">
        <w:rPr>
          <w:spacing w:val="28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fitxer</w:t>
      </w:r>
      <w:r w:rsidRPr="00B32916">
        <w:rPr>
          <w:spacing w:val="21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signat</w:t>
      </w:r>
      <w:r w:rsidRPr="00B32916">
        <w:rPr>
          <w:spacing w:val="26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al</w:t>
      </w:r>
      <w:r w:rsidRPr="00B32916">
        <w:rPr>
          <w:spacing w:val="25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sobre</w:t>
      </w:r>
      <w:r w:rsidRPr="00B32916">
        <w:rPr>
          <w:spacing w:val="26"/>
          <w:sz w:val="22"/>
          <w:szCs w:val="22"/>
          <w:u w:val="single"/>
        </w:rPr>
        <w:t xml:space="preserve"> </w:t>
      </w:r>
      <w:r w:rsidRPr="00B32916">
        <w:rPr>
          <w:sz w:val="22"/>
          <w:szCs w:val="22"/>
          <w:u w:val="single"/>
        </w:rPr>
        <w:t>núm.</w:t>
      </w:r>
      <w:r w:rsidRPr="00B32916">
        <w:rPr>
          <w:spacing w:val="27"/>
          <w:sz w:val="22"/>
          <w:szCs w:val="22"/>
          <w:u w:val="single"/>
        </w:rPr>
        <w:t xml:space="preserve"> </w:t>
      </w:r>
      <w:r w:rsidRPr="00B32916">
        <w:rPr>
          <w:spacing w:val="-5"/>
          <w:sz w:val="22"/>
          <w:szCs w:val="22"/>
          <w:u w:val="single"/>
        </w:rPr>
        <w:t>1.</w:t>
      </w:r>
    </w:p>
    <w:p w:rsidR="00B32916" w:rsidRDefault="00B32916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FD1D27" w:rsidRDefault="00FD1D27" w:rsidP="00FD1D2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B32916" w:rsidRDefault="00B32916" w:rsidP="00FD1D2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B32916" w:rsidRDefault="00B32916" w:rsidP="00B3291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32916" w:rsidRPr="00B32916" w:rsidRDefault="00B32916" w:rsidP="00B32916">
      <w:pPr>
        <w:rPr>
          <w:b/>
          <w:sz w:val="24"/>
          <w:szCs w:val="24"/>
          <w:u w:val="single"/>
        </w:rPr>
      </w:pPr>
      <w:r w:rsidRPr="00B32916">
        <w:rPr>
          <w:b/>
          <w:sz w:val="24"/>
          <w:szCs w:val="24"/>
          <w:u w:val="single"/>
        </w:rPr>
        <w:lastRenderedPageBreak/>
        <w:t>Recomanacions per emplenar el formulari DEUC</w:t>
      </w:r>
    </w:p>
    <w:p w:rsidR="00B32916" w:rsidRPr="00B32916" w:rsidRDefault="00B32916" w:rsidP="00B32916">
      <w:pPr>
        <w:jc w:val="both"/>
      </w:pPr>
      <w:r w:rsidRPr="00B32916">
        <w:t>Cal marcar SI o NO a tots els punts requerits pel DEUC (i  si s’escau, emplenar la informació complementària)</w:t>
      </w:r>
    </w:p>
    <w:p w:rsidR="00B32916" w:rsidRPr="00B32916" w:rsidRDefault="00B32916" w:rsidP="00B32916">
      <w:r w:rsidRPr="00B32916">
        <w:t>A continuació, s’estableixen algunes recomanacions per emplenar alguns apartats concrets</w:t>
      </w:r>
    </w:p>
    <w:p w:rsidR="00B32916" w:rsidRPr="00B32916" w:rsidRDefault="00B32916" w:rsidP="00B32916">
      <w:pPr>
        <w:spacing w:before="100" w:beforeAutospacing="1" w:after="100" w:afterAutospacing="1"/>
        <w:jc w:val="both"/>
        <w:outlineLvl w:val="1"/>
        <w:rPr>
          <w:b/>
          <w:bCs/>
          <w:lang w:val="es-ES"/>
        </w:rPr>
      </w:pPr>
      <w:r w:rsidRPr="00B32916">
        <w:rPr>
          <w:b/>
          <w:bCs/>
          <w:lang w:val="es-ES"/>
        </w:rPr>
        <w:t>Parte I: Información sobre el procedimiento de contratación y el poder adjudicador o la entidad adjudicadora</w:t>
      </w:r>
      <w:bookmarkStart w:id="0" w:name="_GoBack"/>
      <w:bookmarkEnd w:id="0"/>
    </w:p>
    <w:p w:rsidR="00B32916" w:rsidRPr="00B32916" w:rsidRDefault="00B32916" w:rsidP="00B32916">
      <w:pPr>
        <w:rPr>
          <w:b/>
          <w:lang w:val="es-ES"/>
        </w:rPr>
      </w:pPr>
      <w:r w:rsidRPr="00B32916">
        <w:rPr>
          <w:b/>
          <w:lang w:val="es-ES"/>
        </w:rPr>
        <w:t xml:space="preserve">Identidad del contratante </w:t>
      </w:r>
    </w:p>
    <w:p w:rsidR="00B32916" w:rsidRPr="00B32916" w:rsidRDefault="00B32916" w:rsidP="00B32916">
      <w:pPr>
        <w:rPr>
          <w:b/>
          <w:lang w:val="es-ES"/>
        </w:rPr>
      </w:pPr>
      <w:r w:rsidRPr="00B32916">
        <w:rPr>
          <w:b/>
          <w:lang w:val="es-ES"/>
        </w:rPr>
        <w:t>Información sobre el procedimiento de contratación</w:t>
      </w:r>
    </w:p>
    <w:p w:rsidR="00B32916" w:rsidRPr="00B32916" w:rsidRDefault="00B32916" w:rsidP="00B32916">
      <w:pPr>
        <w:jc w:val="both"/>
        <w:rPr>
          <w:i/>
          <w:lang w:val="es-ES"/>
        </w:rPr>
      </w:pPr>
      <w:r w:rsidRPr="00B32916">
        <w:t xml:space="preserve">Cal emplenar els camps  </w:t>
      </w:r>
      <w:r w:rsidRPr="00B32916">
        <w:rPr>
          <w:i/>
        </w:rPr>
        <w:t xml:space="preserve">“Nombre oficial”, “País”, </w:t>
      </w:r>
      <w:r w:rsidRPr="00B32916">
        <w:rPr>
          <w:i/>
          <w:lang w:val="es-ES"/>
        </w:rPr>
        <w:t xml:space="preserve">“Tipo de procedimiento”, “Título” </w:t>
      </w:r>
      <w:r w:rsidRPr="00B32916">
        <w:rPr>
          <w:lang w:val="es-ES"/>
        </w:rPr>
        <w:t>i</w:t>
      </w:r>
      <w:r w:rsidRPr="00B32916">
        <w:rPr>
          <w:i/>
          <w:lang w:val="es-ES"/>
        </w:rPr>
        <w:t xml:space="preserve"> “Número de referencia del expediente asignado por el poder adjudicador o la entidad adjudicadora (en su caso)”.</w:t>
      </w:r>
    </w:p>
    <w:p w:rsidR="00B32916" w:rsidRPr="00B32916" w:rsidRDefault="00B32916" w:rsidP="00B32916">
      <w:r w:rsidRPr="00B32916">
        <w:rPr>
          <w:noProof/>
        </w:rPr>
        <w:drawing>
          <wp:inline distT="0" distB="0" distL="0" distR="0" wp14:anchorId="1D04AFBA" wp14:editId="57D63089">
            <wp:extent cx="5400040" cy="2646863"/>
            <wp:effectExtent l="0" t="0" r="0" b="1270"/>
            <wp:docPr id="11" name="Imat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4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916" w:rsidRPr="00B32916" w:rsidRDefault="00B32916" w:rsidP="00B32916">
      <w:pPr>
        <w:jc w:val="both"/>
      </w:pPr>
    </w:p>
    <w:p w:rsidR="00B32916" w:rsidRDefault="00B32916" w:rsidP="00B32916">
      <w:pPr>
        <w:spacing w:after="0"/>
        <w:ind w:left="2126" w:hanging="2124"/>
        <w:jc w:val="both"/>
      </w:pPr>
      <w:r w:rsidRPr="00B32916">
        <w:t xml:space="preserve">Nombre oficial: </w:t>
      </w:r>
      <w:r w:rsidRPr="00B32916">
        <w:tab/>
        <w:t xml:space="preserve">Hospital Universitari Arnau de Vilanova de Lleida </w:t>
      </w:r>
    </w:p>
    <w:p w:rsidR="00B32916" w:rsidRPr="00B32916" w:rsidRDefault="00B32916" w:rsidP="00B32916">
      <w:pPr>
        <w:spacing w:after="0"/>
        <w:ind w:left="2126"/>
        <w:jc w:val="both"/>
      </w:pPr>
      <w:r w:rsidRPr="00B32916">
        <w:t>(Institut Català de la Salut)</w:t>
      </w:r>
    </w:p>
    <w:p w:rsidR="00B32916" w:rsidRDefault="00B32916" w:rsidP="00B32916">
      <w:pPr>
        <w:jc w:val="both"/>
      </w:pPr>
    </w:p>
    <w:p w:rsidR="00B32916" w:rsidRPr="00B32916" w:rsidRDefault="00B32916" w:rsidP="00B32916">
      <w:pPr>
        <w:jc w:val="both"/>
      </w:pPr>
      <w:r w:rsidRPr="00B32916">
        <w:t xml:space="preserve">País: </w:t>
      </w:r>
      <w:r w:rsidRPr="00B32916">
        <w:tab/>
      </w:r>
      <w:r w:rsidRPr="00B32916">
        <w:tab/>
      </w:r>
      <w:r>
        <w:tab/>
      </w:r>
      <w:r w:rsidRPr="00B32916">
        <w:t>España</w:t>
      </w:r>
    </w:p>
    <w:p w:rsidR="00B32916" w:rsidRPr="00B32916" w:rsidRDefault="00B32916" w:rsidP="00B32916">
      <w:pPr>
        <w:jc w:val="both"/>
      </w:pPr>
    </w:p>
    <w:p w:rsidR="00B32916" w:rsidRPr="00B32916" w:rsidRDefault="00B32916" w:rsidP="00B32916">
      <w:pPr>
        <w:jc w:val="both"/>
      </w:pPr>
    </w:p>
    <w:p w:rsidR="00B32916" w:rsidRPr="00B32916" w:rsidRDefault="00B32916" w:rsidP="00B32916">
      <w:pPr>
        <w:jc w:val="both"/>
        <w:rPr>
          <w:lang w:val="es-ES"/>
        </w:rPr>
      </w:pPr>
      <w:r w:rsidRPr="00B32916">
        <w:rPr>
          <w:lang w:val="es-ES"/>
        </w:rPr>
        <w:lastRenderedPageBreak/>
        <w:t>Tipo de procedimiento:</w:t>
      </w:r>
    </w:p>
    <w:p w:rsidR="00B32916" w:rsidRPr="00B32916" w:rsidRDefault="00B32916" w:rsidP="00B32916">
      <w:pPr>
        <w:ind w:left="1416"/>
        <w:jc w:val="both"/>
      </w:pPr>
      <w:r w:rsidRPr="00B32916">
        <w:t>Indicar el procediment d’adjudicació que s’estableixi en l’apartat “</w:t>
      </w:r>
      <w:r w:rsidRPr="00B32916">
        <w:rPr>
          <w:rFonts w:cs="Arial"/>
          <w:bCs/>
          <w:i/>
        </w:rPr>
        <w:t>Forma d’adjudicació i plec de clàusules pel qual es regeix</w:t>
      </w:r>
      <w:r w:rsidRPr="00B32916">
        <w:rPr>
          <w:rFonts w:cs="Arial"/>
          <w:bCs/>
        </w:rPr>
        <w:t>” del</w:t>
      </w:r>
      <w:r w:rsidRPr="00B32916">
        <w:t xml:space="preserve"> quadre de característiques plec de clàusules administratives particulars, hi ha dues possibilitats:</w:t>
      </w:r>
    </w:p>
    <w:p w:rsidR="00B32916" w:rsidRPr="00B32916" w:rsidRDefault="00B32916" w:rsidP="00B32916">
      <w:pPr>
        <w:pStyle w:val="Pargrafdellista"/>
        <w:numPr>
          <w:ilvl w:val="0"/>
          <w:numId w:val="5"/>
        </w:numPr>
        <w:spacing w:after="0" w:line="240" w:lineRule="auto"/>
        <w:jc w:val="both"/>
        <w:rPr>
          <w:lang w:val="es-ES"/>
        </w:rPr>
      </w:pPr>
      <w:r w:rsidRPr="00B32916">
        <w:rPr>
          <w:lang w:val="es-ES"/>
        </w:rPr>
        <w:t>Procedimiento abierto</w:t>
      </w:r>
    </w:p>
    <w:p w:rsidR="00B32916" w:rsidRPr="00B32916" w:rsidRDefault="00B32916" w:rsidP="00B32916">
      <w:pPr>
        <w:pStyle w:val="Pargrafdellista"/>
        <w:numPr>
          <w:ilvl w:val="0"/>
          <w:numId w:val="5"/>
        </w:numPr>
        <w:spacing w:after="0" w:line="240" w:lineRule="auto"/>
        <w:jc w:val="both"/>
        <w:rPr>
          <w:lang w:val="es-ES"/>
        </w:rPr>
      </w:pPr>
      <w:r w:rsidRPr="00B32916">
        <w:rPr>
          <w:lang w:val="es-ES"/>
        </w:rPr>
        <w:t>Procedimiento de licitación con negociación</w:t>
      </w:r>
    </w:p>
    <w:p w:rsidR="00B32916" w:rsidRPr="00B32916" w:rsidRDefault="00B32916" w:rsidP="00B32916">
      <w:pPr>
        <w:ind w:left="1410" w:hanging="1410"/>
        <w:jc w:val="both"/>
      </w:pPr>
    </w:p>
    <w:p w:rsidR="00B32916" w:rsidRPr="00B32916" w:rsidRDefault="00B32916" w:rsidP="00B32916">
      <w:pPr>
        <w:ind w:left="1410" w:hanging="1410"/>
        <w:jc w:val="both"/>
      </w:pPr>
      <w:r w:rsidRPr="00B32916">
        <w:rPr>
          <w:lang w:val="es-ES"/>
        </w:rPr>
        <w:t>Título</w:t>
      </w:r>
      <w:r w:rsidRPr="00B32916">
        <w:t>:</w:t>
      </w:r>
      <w:r w:rsidRPr="00B32916">
        <w:tab/>
      </w:r>
      <w:r w:rsidRPr="00B32916">
        <w:tab/>
        <w:t>Indicar la el títol de l’expedient / objecte de la contractació del quadre de característiques</w:t>
      </w:r>
    </w:p>
    <w:p w:rsidR="00B32916" w:rsidRPr="00B32916" w:rsidRDefault="00B32916" w:rsidP="00B32916">
      <w:pPr>
        <w:jc w:val="both"/>
        <w:rPr>
          <w:lang w:val="es-ES"/>
        </w:rPr>
      </w:pPr>
      <w:r w:rsidRPr="00B32916">
        <w:rPr>
          <w:lang w:val="es-ES"/>
        </w:rPr>
        <w:t>Número de referencia del expediente asignado por el poder adjudicador o la entidad adjudicadora (en su caso):</w:t>
      </w:r>
    </w:p>
    <w:p w:rsidR="00B32916" w:rsidRPr="00B32916" w:rsidRDefault="00B32916" w:rsidP="00B32916">
      <w:pPr>
        <w:jc w:val="both"/>
      </w:pPr>
      <w:r w:rsidRPr="00B32916">
        <w:tab/>
      </w:r>
      <w:r w:rsidRPr="00B32916">
        <w:tab/>
        <w:t>Indicar el número d’expedient / codi d’expedient / referència de l’expedient de contractació del quadre de característiques</w:t>
      </w:r>
    </w:p>
    <w:p w:rsidR="00B32916" w:rsidRPr="00B32916" w:rsidRDefault="00B32916" w:rsidP="00B32916">
      <w:pPr>
        <w:pStyle w:val="Default"/>
        <w:jc w:val="both"/>
        <w:rPr>
          <w:rFonts w:eastAsia="Calibri"/>
          <w:color w:val="000000" w:themeColor="text1"/>
          <w:sz w:val="22"/>
          <w:szCs w:val="22"/>
        </w:rPr>
      </w:pPr>
    </w:p>
    <w:p w:rsidR="00B32916" w:rsidRPr="00B32916" w:rsidRDefault="00B32916" w:rsidP="00B32916">
      <w:pPr>
        <w:pStyle w:val="Default"/>
        <w:jc w:val="both"/>
        <w:rPr>
          <w:rFonts w:eastAsia="Calibri"/>
          <w:color w:val="000000" w:themeColor="text1"/>
          <w:sz w:val="22"/>
          <w:szCs w:val="22"/>
        </w:rPr>
      </w:pPr>
    </w:p>
    <w:p w:rsidR="00B32916" w:rsidRPr="00B32916" w:rsidRDefault="00B32916" w:rsidP="00B32916">
      <w:pPr>
        <w:autoSpaceDE w:val="0"/>
        <w:autoSpaceDN w:val="0"/>
        <w:adjustRightInd w:val="0"/>
        <w:rPr>
          <w:rFonts w:cs="Arial"/>
          <w:b/>
          <w:lang w:val="es-ES"/>
        </w:rPr>
      </w:pPr>
      <w:r w:rsidRPr="00B32916">
        <w:rPr>
          <w:rFonts w:cs="Arial"/>
          <w:b/>
          <w:lang w:val="es-ES"/>
        </w:rPr>
        <w:t>Parte IV: Criterios de selección</w:t>
      </w:r>
    </w:p>
    <w:p w:rsidR="00B32916" w:rsidRPr="00B32916" w:rsidRDefault="00B32916" w:rsidP="00B32916">
      <w:pPr>
        <w:autoSpaceDE w:val="0"/>
        <w:autoSpaceDN w:val="0"/>
        <w:adjustRightInd w:val="0"/>
        <w:jc w:val="both"/>
        <w:rPr>
          <w:rFonts w:cs="Arial"/>
          <w:color w:val="FF0000"/>
        </w:rPr>
      </w:pPr>
      <w:r w:rsidRPr="00B32916">
        <w:rPr>
          <w:rFonts w:cs="Arial"/>
        </w:rPr>
        <w:t>A la “</w:t>
      </w:r>
      <w:r w:rsidRPr="00B32916">
        <w:rPr>
          <w:rFonts w:cs="Arial"/>
          <w:lang w:val="es-ES"/>
        </w:rPr>
        <w:t>Parte IV: Criterios de selección</w:t>
      </w:r>
      <w:r w:rsidRPr="00B32916">
        <w:rPr>
          <w:rFonts w:cs="Arial"/>
        </w:rPr>
        <w:t xml:space="preserve">”, el licitador únicament ha d’indicar si compleix o no tots els requisits de selecció requerits, és a dir: </w:t>
      </w:r>
      <w:r w:rsidRPr="00B32916">
        <w:rPr>
          <w:rFonts w:cs="Arial"/>
          <w:color w:val="FF0000"/>
        </w:rPr>
        <w:t>no ha d’emplenar els apartats A, B, C i D.</w:t>
      </w:r>
    </w:p>
    <w:p w:rsidR="00B32916" w:rsidRPr="00B32916" w:rsidRDefault="00B32916" w:rsidP="00B32916">
      <w:pPr>
        <w:autoSpaceDE w:val="0"/>
        <w:autoSpaceDN w:val="0"/>
        <w:adjustRightInd w:val="0"/>
        <w:rPr>
          <w:rFonts w:cs="Arial"/>
        </w:rPr>
      </w:pPr>
      <w:r w:rsidRPr="00B32916">
        <w:rPr>
          <w:noProof/>
        </w:rPr>
        <w:drawing>
          <wp:inline distT="0" distB="0" distL="0" distR="0" wp14:anchorId="4F10D9ED" wp14:editId="548530FD">
            <wp:extent cx="5400040" cy="803468"/>
            <wp:effectExtent l="0" t="0" r="0" b="0"/>
            <wp:docPr id="6" name="Imat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0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916" w:rsidRPr="00B32916" w:rsidRDefault="00B32916" w:rsidP="00B32916">
      <w:r w:rsidRPr="00B32916">
        <w:rPr>
          <w:noProof/>
        </w:rPr>
        <w:t>En cas d’indicar “NO” o deixar la casella en blanc, podrà ser motiu d’exclusió de la licitació.</w:t>
      </w:r>
    </w:p>
    <w:p w:rsidR="00B32916" w:rsidRPr="00B32916" w:rsidRDefault="00B32916" w:rsidP="00B32916">
      <w:pPr>
        <w:pStyle w:val="Textindependent"/>
        <w:kinsoku w:val="0"/>
        <w:overflowPunct w:val="0"/>
        <w:spacing w:before="286" w:line="276" w:lineRule="auto"/>
        <w:ind w:right="497"/>
        <w:jc w:val="both"/>
        <w:rPr>
          <w:color w:val="000000"/>
          <w:sz w:val="22"/>
          <w:szCs w:val="22"/>
        </w:rPr>
      </w:pPr>
    </w:p>
    <w:sectPr w:rsidR="00B32916" w:rsidRPr="00B32916" w:rsidSect="00CE36A4">
      <w:headerReference w:type="default" r:id="rId13"/>
      <w:footerReference w:type="default" r:id="rId14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F275B"/>
    <w:multiLevelType w:val="hybridMultilevel"/>
    <w:tmpl w:val="36024F40"/>
    <w:lvl w:ilvl="0" w:tplc="040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55431"/>
    <w:rsid w:val="007D4DE8"/>
    <w:rsid w:val="007D7384"/>
    <w:rsid w:val="00815478"/>
    <w:rsid w:val="008756BA"/>
    <w:rsid w:val="008B395B"/>
    <w:rsid w:val="00900292"/>
    <w:rsid w:val="009125DE"/>
    <w:rsid w:val="00973C45"/>
    <w:rsid w:val="009D1183"/>
    <w:rsid w:val="00A53191"/>
    <w:rsid w:val="00A7317C"/>
    <w:rsid w:val="00B32916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  <w:rsid w:val="00FD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736655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1"/>
    <w:qFormat/>
    <w:rsid w:val="00FD1D2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Arial"/>
      <w:sz w:val="10"/>
      <w:szCs w:val="10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FD1D27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FD1D27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</w:rPr>
  </w:style>
  <w:style w:type="character" w:customStyle="1" w:styleId="TtolCar">
    <w:name w:val="Títol Car"/>
    <w:basedOn w:val="Tipusdelletraperdefectedelpargraf"/>
    <w:link w:val="Ttol"/>
    <w:uiPriority w:val="1"/>
    <w:rsid w:val="00FD1D27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FD1D27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B329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contractaciopublica.cat/ca/deu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21E4E-9AFD-42AD-8310-1DE09E1D37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710A0B0-E863-4C24-BC45-51DAE2FC2D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ABF3E-4931-4976-8542-AD01B6A4C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Vals Barbera, Xavier</cp:lastModifiedBy>
  <cp:revision>6</cp:revision>
  <cp:lastPrinted>2018-12-18T08:58:00Z</cp:lastPrinted>
  <dcterms:created xsi:type="dcterms:W3CDTF">2023-06-16T11:58:00Z</dcterms:created>
  <dcterms:modified xsi:type="dcterms:W3CDTF">2025-03-28T09:36:00Z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